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6" w:rsidRDefault="009C0006" w:rsidP="00856439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0006" w:rsidRDefault="00856439" w:rsidP="00856439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snapToGrid w:val="0"/>
          <w:color w:val="000000"/>
          <w:sz w:val="16"/>
          <w:szCs w:val="16"/>
          <w:vertAlign w:val="superscript"/>
          <w:lang w:eastAsia="ru-RU"/>
        </w:rPr>
      </w:pPr>
      <w:proofErr w:type="gramStart"/>
      <w:r w:rsidRPr="00856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вложения</w:t>
      </w:r>
      <w:r w:rsidRPr="00856439">
        <w:rPr>
          <w:rFonts w:ascii="Times New Roman" w:eastAsia="Times New Roman" w:hAnsi="Times New Roman"/>
          <w:b/>
          <w:bCs/>
          <w:smallCaps/>
          <w:snapToGrid w:val="0"/>
          <w:sz w:val="16"/>
          <w:szCs w:val="16"/>
          <w:vertAlign w:val="superscript"/>
          <w:lang w:val="x-none" w:eastAsia="x-none"/>
        </w:rPr>
        <w:footnoteReference w:id="1"/>
      </w:r>
      <w:r w:rsidRPr="00856439">
        <w:rPr>
          <w:rFonts w:ascii="Times New Roman" w:eastAsia="Times New Roman" w:hAnsi="Times New Roman"/>
          <w:b/>
          <w:bCs/>
          <w:smallCaps/>
          <w:snapToGrid w:val="0"/>
          <w:color w:val="000000"/>
          <w:sz w:val="16"/>
          <w:szCs w:val="16"/>
          <w:vertAlign w:val="superscript"/>
          <w:lang w:val="x-none" w:eastAsia="ru-RU"/>
        </w:rPr>
        <w:t>)</w:t>
      </w:r>
      <w:proofErr w:type="gramEnd"/>
    </w:p>
    <w:p w:rsidR="00FC513D" w:rsidRPr="00FC513D" w:rsidRDefault="00FC513D" w:rsidP="00856439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snapToGrid w:val="0"/>
          <w:color w:val="000000"/>
          <w:sz w:val="16"/>
          <w:szCs w:val="16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1631"/>
        <w:gridCol w:w="1630"/>
        <w:gridCol w:w="1631"/>
      </w:tblGrid>
      <w:tr w:rsidR="009C0006" w:rsidRPr="009C0006" w:rsidTr="00310E71">
        <w:trPr>
          <w:cantSplit/>
        </w:trPr>
        <w:tc>
          <w:tcPr>
            <w:tcW w:w="2835" w:type="dxa"/>
            <w:vMerge w:val="restart"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9C0006" w:rsidRPr="009C0006" w:rsidRDefault="009C0006" w:rsidP="009C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3261" w:type="dxa"/>
            <w:gridSpan w:val="2"/>
          </w:tcPr>
          <w:p w:rsidR="009C0006" w:rsidRPr="009C0006" w:rsidRDefault="009C0006" w:rsidP="009C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9C0006" w:rsidRPr="009C0006" w:rsidTr="00310E71">
        <w:trPr>
          <w:cantSplit/>
          <w:trHeight w:val="307"/>
        </w:trPr>
        <w:tc>
          <w:tcPr>
            <w:tcW w:w="2835" w:type="dxa"/>
            <w:vMerge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9C0006" w:rsidRPr="009C0006" w:rsidRDefault="009C0006" w:rsidP="009C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млн.</w:t>
            </w: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1631" w:type="dxa"/>
          </w:tcPr>
          <w:p w:rsidR="009C0006" w:rsidRPr="009C0006" w:rsidRDefault="009C0006" w:rsidP="009C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 к</w:t>
            </w: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итогу</w:t>
            </w:r>
          </w:p>
        </w:tc>
        <w:tc>
          <w:tcPr>
            <w:tcW w:w="1630" w:type="dxa"/>
          </w:tcPr>
          <w:p w:rsidR="009C0006" w:rsidRPr="009C0006" w:rsidRDefault="009C0006" w:rsidP="009C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млн.</w:t>
            </w: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1631" w:type="dxa"/>
          </w:tcPr>
          <w:p w:rsidR="009C0006" w:rsidRPr="009C0006" w:rsidRDefault="009C0006" w:rsidP="009C00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 к</w:t>
            </w:r>
            <w:r w:rsidRPr="009C000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итогу</w:t>
            </w: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spacing w:before="180" w:after="18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9C000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Поступило</w:t>
            </w:r>
            <w:proofErr w:type="spellEnd"/>
            <w:r w:rsidRPr="009C000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9C000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финансовых</w:t>
            </w:r>
            <w:proofErr w:type="spellEnd"/>
            <w:r w:rsidRPr="009C000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9C000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вложений</w:t>
            </w:r>
            <w:proofErr w:type="spellEnd"/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209921030,5</w:t>
            </w: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1630" w:type="dxa"/>
            <w:vAlign w:val="bottom"/>
          </w:tcPr>
          <w:p w:rsidR="009C0006" w:rsidRPr="009C0006" w:rsidRDefault="009C0006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270797530,0</w:t>
            </w: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18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1630" w:type="dxa"/>
            <w:vAlign w:val="bottom"/>
          </w:tcPr>
          <w:p w:rsidR="009C0006" w:rsidRPr="009C0006" w:rsidRDefault="009C0006" w:rsidP="009C0006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  <w:tc>
          <w:tcPr>
            <w:tcW w:w="1630" w:type="dxa"/>
            <w:vAlign w:val="bottom"/>
          </w:tcPr>
          <w:p w:rsidR="009C0006" w:rsidRPr="009C0006" w:rsidRDefault="009C0006" w:rsidP="009C0006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snapToGrid w:val="0"/>
                <w:lang w:eastAsia="ru-RU"/>
              </w:rPr>
              <w:t>долгосрочные финансовые вложения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19298011,6</w:t>
            </w:r>
          </w:p>
        </w:tc>
        <w:tc>
          <w:tcPr>
            <w:tcW w:w="1631" w:type="dxa"/>
            <w:vAlign w:val="bottom"/>
          </w:tcPr>
          <w:p w:rsidR="009C0006" w:rsidRPr="009C0006" w:rsidRDefault="00D66DF0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37332462,3</w:t>
            </w:r>
          </w:p>
        </w:tc>
        <w:tc>
          <w:tcPr>
            <w:tcW w:w="1631" w:type="dxa"/>
            <w:vAlign w:val="bottom"/>
          </w:tcPr>
          <w:p w:rsidR="009C0006" w:rsidRPr="009C0006" w:rsidRDefault="00D66DF0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snapToGrid w:val="0"/>
                <w:lang w:eastAsia="ru-RU"/>
              </w:rPr>
              <w:t>краткосрочные финансовые вложения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190623018,9</w:t>
            </w:r>
          </w:p>
        </w:tc>
        <w:tc>
          <w:tcPr>
            <w:tcW w:w="1631" w:type="dxa"/>
            <w:vAlign w:val="bottom"/>
          </w:tcPr>
          <w:p w:rsidR="009C0006" w:rsidRPr="009C0006" w:rsidRDefault="00D66DF0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90,8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233465067,7</w:t>
            </w:r>
          </w:p>
        </w:tc>
        <w:tc>
          <w:tcPr>
            <w:tcW w:w="1631" w:type="dxa"/>
            <w:vAlign w:val="bottom"/>
          </w:tcPr>
          <w:p w:rsidR="009C0006" w:rsidRPr="009C0006" w:rsidRDefault="00D66DF0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86,2</w:t>
            </w: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spacing w:before="180" w:after="18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Накоплено финансовых вложений </w:t>
            </w:r>
            <w:r w:rsidRPr="009C0006">
              <w:rPr>
                <w:rFonts w:ascii="Times New Roman" w:eastAsia="Times New Roman" w:hAnsi="Times New Roman"/>
                <w:color w:val="000000"/>
                <w:lang w:eastAsia="ru-RU"/>
              </w:rPr>
              <w:t>(на конец года)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61274097,6</w:t>
            </w: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70028335,4</w:t>
            </w: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18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1630" w:type="dxa"/>
            <w:vAlign w:val="bottom"/>
          </w:tcPr>
          <w:p w:rsidR="009C0006" w:rsidRPr="009C0006" w:rsidRDefault="009C0006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0" w:type="dxa"/>
            <w:vAlign w:val="bottom"/>
          </w:tcPr>
          <w:p w:rsidR="009C0006" w:rsidRPr="009C0006" w:rsidRDefault="009C0006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1" w:type="dxa"/>
            <w:vAlign w:val="bottom"/>
          </w:tcPr>
          <w:p w:rsidR="009C0006" w:rsidRPr="009C0006" w:rsidRDefault="009C0006" w:rsidP="009C0006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snapToGrid w:val="0"/>
                <w:lang w:eastAsia="ru-RU"/>
              </w:rPr>
              <w:t>долгосрочные финансовые вложения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47348896,9</w:t>
            </w:r>
          </w:p>
        </w:tc>
        <w:tc>
          <w:tcPr>
            <w:tcW w:w="1631" w:type="dxa"/>
            <w:vAlign w:val="bottom"/>
          </w:tcPr>
          <w:p w:rsidR="009C0006" w:rsidRPr="009C0006" w:rsidRDefault="006333E8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77,3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53817257,1</w:t>
            </w:r>
          </w:p>
        </w:tc>
        <w:tc>
          <w:tcPr>
            <w:tcW w:w="1631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76,9</w:t>
            </w:r>
          </w:p>
        </w:tc>
      </w:tr>
      <w:tr w:rsidR="009C0006" w:rsidRPr="009C0006" w:rsidTr="00310E71">
        <w:trPr>
          <w:cantSplit/>
        </w:trPr>
        <w:tc>
          <w:tcPr>
            <w:tcW w:w="2835" w:type="dxa"/>
            <w:vAlign w:val="bottom"/>
          </w:tcPr>
          <w:p w:rsidR="009C0006" w:rsidRPr="009C0006" w:rsidRDefault="009C0006" w:rsidP="009C0006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9C0006">
              <w:rPr>
                <w:rFonts w:ascii="Times New Roman" w:eastAsia="Times New Roman" w:hAnsi="Times New Roman"/>
                <w:snapToGrid w:val="0"/>
                <w:lang w:eastAsia="ru-RU"/>
              </w:rPr>
              <w:t>краткосрочные финансовые вложения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13925200,7</w:t>
            </w:r>
          </w:p>
        </w:tc>
        <w:tc>
          <w:tcPr>
            <w:tcW w:w="1631" w:type="dxa"/>
            <w:vAlign w:val="bottom"/>
          </w:tcPr>
          <w:p w:rsidR="009C0006" w:rsidRPr="009C0006" w:rsidRDefault="006333E8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22,7</w:t>
            </w:r>
          </w:p>
        </w:tc>
        <w:tc>
          <w:tcPr>
            <w:tcW w:w="1630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16211078,3</w:t>
            </w:r>
          </w:p>
        </w:tc>
        <w:tc>
          <w:tcPr>
            <w:tcW w:w="1631" w:type="dxa"/>
            <w:vAlign w:val="bottom"/>
          </w:tcPr>
          <w:p w:rsidR="009C0006" w:rsidRPr="009C0006" w:rsidRDefault="00D66DF0" w:rsidP="009C0006">
            <w:pPr>
              <w:spacing w:before="106" w:after="10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</w:tr>
    </w:tbl>
    <w:p w:rsidR="00856439" w:rsidRPr="00856439" w:rsidRDefault="00856439" w:rsidP="009C00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  <w:bookmarkStart w:id="0" w:name="_GoBack"/>
      <w:bookmarkEnd w:id="0"/>
    </w:p>
    <w:sectPr w:rsidR="00856439" w:rsidRPr="00856439" w:rsidSect="00852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1A" w:rsidRDefault="00730E1A" w:rsidP="008528E7">
      <w:pPr>
        <w:spacing w:after="0" w:line="240" w:lineRule="auto"/>
      </w:pPr>
      <w:r>
        <w:separator/>
      </w:r>
    </w:p>
  </w:endnote>
  <w:endnote w:type="continuationSeparator" w:id="0">
    <w:p w:rsidR="00730E1A" w:rsidRDefault="00730E1A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E7" w:rsidRDefault="004B6FE3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9D4A2" wp14:editId="3B9F3FAA">
              <wp:simplePos x="0" y="0"/>
              <wp:positionH relativeFrom="column">
                <wp:posOffset>3594735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83.05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5A3D7D" wp14:editId="0BF5D15C">
              <wp:simplePos x="0" y="0"/>
              <wp:positionH relativeFrom="column">
                <wp:posOffset>146685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1.5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    </w:pict>
        </mc:Fallback>
      </mc:AlternateConten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1A" w:rsidRDefault="00730E1A" w:rsidP="008528E7">
      <w:pPr>
        <w:spacing w:after="0" w:line="240" w:lineRule="auto"/>
      </w:pPr>
      <w:r>
        <w:separator/>
      </w:r>
    </w:p>
  </w:footnote>
  <w:footnote w:type="continuationSeparator" w:id="0">
    <w:p w:rsidR="00730E1A" w:rsidRDefault="00730E1A" w:rsidP="008528E7">
      <w:pPr>
        <w:spacing w:after="0" w:line="240" w:lineRule="auto"/>
      </w:pPr>
      <w:r>
        <w:continuationSeparator/>
      </w:r>
    </w:p>
  </w:footnote>
  <w:footnote w:id="1">
    <w:p w:rsidR="00856439" w:rsidRDefault="00856439" w:rsidP="00856439">
      <w:pPr>
        <w:pStyle w:val="a9"/>
        <w:jc w:val="both"/>
      </w:pPr>
      <w:r w:rsidRPr="00A1000F">
        <w:rPr>
          <w:rStyle w:val="ab"/>
          <w:rFonts w:ascii="Times New Roman" w:hAnsi="Times New Roman"/>
          <w:szCs w:val="16"/>
        </w:rPr>
        <w:footnoteRef/>
      </w:r>
      <w:proofErr w:type="gramStart"/>
      <w:r w:rsidRPr="00A1000F">
        <w:rPr>
          <w:sz w:val="16"/>
          <w:szCs w:val="16"/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Без субъектов малого </w:t>
      </w:r>
      <w:r w:rsidRPr="0090442D">
        <w:rPr>
          <w:sz w:val="16"/>
          <w:szCs w:val="16"/>
        </w:rPr>
        <w:t xml:space="preserve">предпринимательства, кредитных организаций, государственных (муниципальных) учреждений, </w:t>
      </w:r>
      <w:proofErr w:type="spellStart"/>
      <w:r w:rsidRPr="0090442D">
        <w:rPr>
          <w:sz w:val="16"/>
          <w:szCs w:val="16"/>
        </w:rPr>
        <w:t>некредитных</w:t>
      </w:r>
      <w:proofErr w:type="spellEnd"/>
      <w:r w:rsidRPr="0090442D">
        <w:rPr>
          <w:sz w:val="16"/>
          <w:szCs w:val="16"/>
        </w:rPr>
        <w:t xml:space="preserve"> финансовых организаций</w:t>
      </w:r>
      <w:r>
        <w:rPr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48E4"/>
    <w:rsid w:val="000455E3"/>
    <w:rsid w:val="000538F9"/>
    <w:rsid w:val="000832CF"/>
    <w:rsid w:val="00083DAA"/>
    <w:rsid w:val="00086C72"/>
    <w:rsid w:val="00091C24"/>
    <w:rsid w:val="000A6369"/>
    <w:rsid w:val="000B4DB8"/>
    <w:rsid w:val="000C1CDB"/>
    <w:rsid w:val="000E0411"/>
    <w:rsid w:val="00133B6B"/>
    <w:rsid w:val="00193C24"/>
    <w:rsid w:val="001D3300"/>
    <w:rsid w:val="002270C7"/>
    <w:rsid w:val="00297176"/>
    <w:rsid w:val="002E31DE"/>
    <w:rsid w:val="002F1598"/>
    <w:rsid w:val="0030572A"/>
    <w:rsid w:val="003534E3"/>
    <w:rsid w:val="003E1B45"/>
    <w:rsid w:val="00403C6D"/>
    <w:rsid w:val="00403CCF"/>
    <w:rsid w:val="004042EA"/>
    <w:rsid w:val="00427AB3"/>
    <w:rsid w:val="004B14D8"/>
    <w:rsid w:val="004B6FE3"/>
    <w:rsid w:val="004E0D54"/>
    <w:rsid w:val="004F716C"/>
    <w:rsid w:val="00511523"/>
    <w:rsid w:val="00516A93"/>
    <w:rsid w:val="00550DCC"/>
    <w:rsid w:val="005714D0"/>
    <w:rsid w:val="005C0343"/>
    <w:rsid w:val="00606D6D"/>
    <w:rsid w:val="006333E8"/>
    <w:rsid w:val="0064739B"/>
    <w:rsid w:val="0066102E"/>
    <w:rsid w:val="006C60C4"/>
    <w:rsid w:val="006D4C77"/>
    <w:rsid w:val="00700CC3"/>
    <w:rsid w:val="00730E1A"/>
    <w:rsid w:val="00733528"/>
    <w:rsid w:val="00743850"/>
    <w:rsid w:val="00760E52"/>
    <w:rsid w:val="00792E76"/>
    <w:rsid w:val="008469F5"/>
    <w:rsid w:val="008528E7"/>
    <w:rsid w:val="00856439"/>
    <w:rsid w:val="008621E6"/>
    <w:rsid w:val="008625C9"/>
    <w:rsid w:val="0087349D"/>
    <w:rsid w:val="008D4AA8"/>
    <w:rsid w:val="009009AC"/>
    <w:rsid w:val="0090468C"/>
    <w:rsid w:val="00926572"/>
    <w:rsid w:val="00935039"/>
    <w:rsid w:val="00942162"/>
    <w:rsid w:val="0096480C"/>
    <w:rsid w:val="00970947"/>
    <w:rsid w:val="00974DCB"/>
    <w:rsid w:val="00992EEA"/>
    <w:rsid w:val="009C0006"/>
    <w:rsid w:val="009C0D5B"/>
    <w:rsid w:val="00A24085"/>
    <w:rsid w:val="00A24C10"/>
    <w:rsid w:val="00A3139E"/>
    <w:rsid w:val="00A47655"/>
    <w:rsid w:val="00A53B8C"/>
    <w:rsid w:val="00A8354D"/>
    <w:rsid w:val="00A97400"/>
    <w:rsid w:val="00AA2408"/>
    <w:rsid w:val="00AA3F97"/>
    <w:rsid w:val="00AC288E"/>
    <w:rsid w:val="00AE7A34"/>
    <w:rsid w:val="00B13880"/>
    <w:rsid w:val="00B143D3"/>
    <w:rsid w:val="00B5232E"/>
    <w:rsid w:val="00B8388F"/>
    <w:rsid w:val="00BF50BF"/>
    <w:rsid w:val="00C26723"/>
    <w:rsid w:val="00C338E5"/>
    <w:rsid w:val="00C460F0"/>
    <w:rsid w:val="00C60D34"/>
    <w:rsid w:val="00C65C1B"/>
    <w:rsid w:val="00C8624E"/>
    <w:rsid w:val="00CA3249"/>
    <w:rsid w:val="00CF4ED6"/>
    <w:rsid w:val="00D12B25"/>
    <w:rsid w:val="00D476C8"/>
    <w:rsid w:val="00D52C47"/>
    <w:rsid w:val="00D65957"/>
    <w:rsid w:val="00D66DF0"/>
    <w:rsid w:val="00D87F32"/>
    <w:rsid w:val="00D950A7"/>
    <w:rsid w:val="00DA051A"/>
    <w:rsid w:val="00DC67EF"/>
    <w:rsid w:val="00E25AFA"/>
    <w:rsid w:val="00E36ED4"/>
    <w:rsid w:val="00E45822"/>
    <w:rsid w:val="00E771E1"/>
    <w:rsid w:val="00ED7A6B"/>
    <w:rsid w:val="00F64C23"/>
    <w:rsid w:val="00F6661F"/>
    <w:rsid w:val="00F66794"/>
    <w:rsid w:val="00F71E6B"/>
    <w:rsid w:val="00F82E4C"/>
    <w:rsid w:val="00F93FE9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63C3-2F33-4A39-9043-A4F780D5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4</cp:revision>
  <cp:lastPrinted>2022-03-14T11:18:00Z</cp:lastPrinted>
  <dcterms:created xsi:type="dcterms:W3CDTF">2022-03-14T11:07:00Z</dcterms:created>
  <dcterms:modified xsi:type="dcterms:W3CDTF">2022-03-14T14:37:00Z</dcterms:modified>
</cp:coreProperties>
</file>